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85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852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68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DUGAN MICHAEL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INVERNESS TERRACE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EchoStar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SATS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05/29/2014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6"/>
        <w:spacing w:after="0"/>
        <w:rPr>
          <w:sz w:val="20"/>
          <w:szCs w:val="20"/>
          <w:color w:val="auto"/>
        </w:rPr>
      </w:pPr>
      <w:r>
        <w:rPr>
          <w:rFonts w:ascii="Arial" w:cs="Arial" w:eastAsia="Arial" w:hAnsi="Arial"/>
          <w:sz w:val="17"/>
          <w:szCs w:val="17"/>
          <w:color w:val="0000FF"/>
        </w:rPr>
        <w:t>CEO and President</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685"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7"/>
            <w:vMerge w:val="restart"/>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ENGLEWOOD  CO</w:t>
            </w:r>
          </w:p>
        </w:tc>
        <w:tc>
          <w:tcPr>
            <w:tcW w:w="1180" w:type="dxa"/>
            <w:vAlign w:val="bottom"/>
          </w:tcPr>
          <w:p>
            <w:pPr>
              <w:ind w:left="60"/>
              <w:spacing w:after="0"/>
              <w:rPr>
                <w:sz w:val="20"/>
                <w:szCs w:val="20"/>
                <w:color w:val="auto"/>
              </w:rPr>
            </w:pPr>
            <w:r>
              <w:rPr>
                <w:rFonts w:ascii="Arial" w:cs="Arial" w:eastAsia="Arial" w:hAnsi="Arial"/>
                <w:sz w:val="17"/>
                <w:szCs w:val="17"/>
                <w:color w:val="0000FF"/>
              </w:rPr>
              <w:t>80112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780" w:type="dxa"/>
            <w:vAlign w:val="bottom"/>
            <w:gridSpan w:val="10"/>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center"/>
              <w:ind w:right="31"/>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05/29/2014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40,000</w:t>
            </w:r>
          </w:p>
        </w:tc>
        <w:tc>
          <w:tcPr>
            <w:tcW w:w="680" w:type="dxa"/>
            <w:vAlign w:val="bottom"/>
          </w:tcPr>
          <w:p>
            <w:pPr>
              <w:jc w:val="right"/>
              <w:ind w:right="151"/>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20.14</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40,166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05/29/2014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40,000</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51.07</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8"/>
              </w:rPr>
              <w:t>166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05/30/2014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20,000</w:t>
            </w:r>
          </w:p>
        </w:tc>
        <w:tc>
          <w:tcPr>
            <w:tcW w:w="680" w:type="dxa"/>
            <w:vAlign w:val="bottom"/>
          </w:tcPr>
          <w:p>
            <w:pPr>
              <w:jc w:val="right"/>
              <w:ind w:right="151"/>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6"/>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20.14</w:t>
            </w:r>
          </w:p>
        </w:tc>
        <w:tc>
          <w:tcPr>
            <w:tcW w:w="1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20,166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05/30/2014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7"/>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20,000</w:t>
            </w:r>
          </w:p>
        </w:tc>
        <w:tc>
          <w:tcPr>
            <w:tcW w:w="6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51.02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8"/>
              </w:rPr>
              <w:t>166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1,373</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4"/>
            <w:vMerge w:val="continue"/>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tcPr>
          <w:p>
            <w:pPr>
              <w:jc w:val="center"/>
              <w:ind w:right="31"/>
              <w:spacing w:after="0" w:line="148" w:lineRule="exact"/>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20.14</w:t>
            </w: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05/29/2014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40,000</w:t>
            </w:r>
          </w:p>
        </w:tc>
        <w:tc>
          <w:tcPr>
            <w:tcW w:w="820" w:type="dxa"/>
            <w:vAlign w:val="bottom"/>
            <w:gridSpan w:val="2"/>
            <w:vMerge w:val="continue"/>
          </w:tcPr>
          <w:p>
            <w:pPr>
              <w:spacing w:after="0"/>
              <w:rPr>
                <w:sz w:val="12"/>
                <w:szCs w:val="12"/>
                <w:color w:val="auto"/>
              </w:rPr>
            </w:pPr>
          </w:p>
        </w:tc>
        <w:tc>
          <w:tcPr>
            <w:tcW w:w="740" w:type="dxa"/>
            <w:vAlign w:val="bottom"/>
          </w:tcPr>
          <w:p>
            <w:pPr>
              <w:ind w:left="40"/>
              <w:spacing w:after="0" w:line="148" w:lineRule="exact"/>
              <w:rPr>
                <w:sz w:val="20"/>
                <w:szCs w:val="20"/>
                <w:color w:val="auto"/>
              </w:rPr>
            </w:pPr>
            <w:r>
              <w:rPr>
                <w:rFonts w:ascii="Arial" w:cs="Arial" w:eastAsia="Arial" w:hAnsi="Arial"/>
                <w:sz w:val="13"/>
                <w:szCs w:val="13"/>
                <w:color w:val="0000FF"/>
              </w:rPr>
              <w:t>12/31/2019</w:t>
            </w: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48" w:lineRule="exact"/>
              <w:rPr>
                <w:sz w:val="20"/>
                <w:szCs w:val="20"/>
                <w:color w:val="auto"/>
              </w:rPr>
            </w:pPr>
            <w:r>
              <w:rPr>
                <w:rFonts w:ascii="Arial" w:cs="Arial" w:eastAsia="Arial" w:hAnsi="Arial"/>
                <w:sz w:val="13"/>
                <w:szCs w:val="13"/>
                <w:color w:val="0000FF"/>
              </w:rPr>
              <w:t>440,614</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right"/>
              <w:ind w:right="171"/>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tcPr>
          <w:p>
            <w:pPr>
              <w:jc w:val="center"/>
              <w:ind w:right="31"/>
              <w:spacing w:after="0" w:line="148" w:lineRule="exact"/>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20.14</w:t>
            </w: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05/30/2014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48"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20,000</w:t>
            </w:r>
          </w:p>
        </w:tc>
        <w:tc>
          <w:tcPr>
            <w:tcW w:w="820" w:type="dxa"/>
            <w:vAlign w:val="bottom"/>
            <w:gridSpan w:val="2"/>
            <w:vMerge w:val="continue"/>
          </w:tcPr>
          <w:p>
            <w:pPr>
              <w:spacing w:after="0"/>
              <w:rPr>
                <w:sz w:val="12"/>
                <w:szCs w:val="12"/>
                <w:color w:val="auto"/>
              </w:rPr>
            </w:pPr>
          </w:p>
        </w:tc>
        <w:tc>
          <w:tcPr>
            <w:tcW w:w="740" w:type="dxa"/>
            <w:vAlign w:val="bottom"/>
          </w:tcPr>
          <w:p>
            <w:pPr>
              <w:ind w:left="40"/>
              <w:spacing w:after="0" w:line="148" w:lineRule="exact"/>
              <w:rPr>
                <w:sz w:val="20"/>
                <w:szCs w:val="20"/>
                <w:color w:val="auto"/>
              </w:rPr>
            </w:pPr>
            <w:r>
              <w:rPr>
                <w:rFonts w:ascii="Arial" w:cs="Arial" w:eastAsia="Arial" w:hAnsi="Arial"/>
                <w:sz w:val="13"/>
                <w:szCs w:val="13"/>
                <w:color w:val="0000FF"/>
              </w:rPr>
              <w:t>12/31/2019</w:t>
            </w: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48" w:lineRule="exact"/>
              <w:rPr>
                <w:sz w:val="20"/>
                <w:szCs w:val="20"/>
                <w:color w:val="auto"/>
              </w:rPr>
            </w:pPr>
            <w:r>
              <w:rPr>
                <w:rFonts w:ascii="Arial" w:cs="Arial" w:eastAsia="Arial" w:hAnsi="Arial"/>
                <w:sz w:val="13"/>
                <w:szCs w:val="13"/>
                <w:color w:val="0000FF"/>
              </w:rPr>
              <w:t>420,614</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right"/>
              <w:ind w:right="171"/>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the weighted average price. The shares reported in this transaction were sold at prices ranging from $51.00 to $51.39. The reporting person undertakes to provide the issuer, any security holder of the issuer, or the staff of the Securities and Exchange Commission, upon request, full information regarding the number of shares sold at each separate price within the indicated range.</w:t>
      </w:r>
    </w:p>
    <w:p>
      <w:pPr>
        <w:ind w:left="40" w:right="28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the weighted average price. The shares reported in this transaction were sold at prices ranging from $51.00 to $51.18. The reporting person undertakes to provide the issuer, any security holder of the issuer, or the staff of the Securities and Exchange Commission, upon request, full information regarding the number of shares sold at each separate price within the indicated range.</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vest at the rate of one-third per year, commencing on December 31, 2010.</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Cleo V. Belmonte, his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06/02/2014</w:t>
            </w:r>
          </w:p>
        </w:tc>
        <w:tc>
          <w:tcPr>
            <w:tcW w:w="0" w:type="dxa"/>
            <w:vAlign w:val="bottom"/>
          </w:tcPr>
          <w:p>
            <w:pPr>
              <w:spacing w:after="0"/>
              <w:rPr>
                <w:sz w:val="1"/>
                <w:szCs w:val="1"/>
                <w:color w:val="auto"/>
              </w:rPr>
            </w:pPr>
          </w:p>
        </w:tc>
      </w:tr>
      <w:tr>
        <w:trPr>
          <w:trHeight w:val="92"/>
        </w:trPr>
        <w:tc>
          <w:tcPr>
            <w:tcW w:w="174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attorney-in-fact</w:t>
            </w:r>
          </w:p>
        </w:tc>
        <w:tc>
          <w:tcPr>
            <w:tcW w:w="5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685"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495300</wp:posOffset>
            </wp:positionV>
            <wp:extent cx="725170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3" w:lineRule="exact"/>
        <w:rPr>
          <w:sz w:val="20"/>
          <w:szCs w:val="20"/>
          <w:color w:val="auto"/>
        </w:rPr>
      </w:pPr>
    </w:p>
    <w:p>
      <w:pPr>
        <w:ind w:firstLine="805"/>
        <w:spacing w:after="0" w:line="272" w:lineRule="auto"/>
        <w:rPr>
          <w:sz w:val="20"/>
          <w:szCs w:val="20"/>
          <w:color w:val="auto"/>
        </w:rPr>
      </w:pPr>
      <w:r>
        <w:rPr>
          <w:rFonts w:ascii="Arial" w:cs="Arial" w:eastAsia="Arial" w:hAnsi="Arial"/>
          <w:sz w:val="18"/>
          <w:szCs w:val="18"/>
          <w:color w:val="auto"/>
        </w:rPr>
        <w:t>Know all by these presents that the undersigned hereby constitutes and appoints each of Dean Manson, Cleo Belmonte, James Gorman, Katherine Hanna and Derek Dalmer signing singly, the undersigned’s true and lawful attorney-in-fact to:</w:t>
      </w:r>
    </w:p>
    <w:p>
      <w:pPr>
        <w:spacing w:after="0" w:line="201" w:lineRule="exact"/>
        <w:rPr>
          <w:sz w:val="20"/>
          <w:szCs w:val="20"/>
          <w:color w:val="auto"/>
        </w:rPr>
      </w:pPr>
    </w:p>
    <w:p>
      <w:pPr>
        <w:ind w:left="1300" w:hanging="348"/>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w:t>
      </w:r>
    </w:p>
    <w:p>
      <w:pPr>
        <w:spacing w:after="0" w:line="20" w:lineRule="exact"/>
        <w:rPr>
          <w:rFonts w:ascii="Arial" w:cs="Arial" w:eastAsia="Arial" w:hAnsi="Arial"/>
          <w:sz w:val="18"/>
          <w:szCs w:val="18"/>
          <w:color w:val="auto"/>
        </w:rPr>
      </w:pPr>
    </w:p>
    <w:p>
      <w:pPr>
        <w:ind w:left="1300" w:right="20"/>
        <w:spacing w:after="0" w:line="257" w:lineRule="auto"/>
        <w:rPr>
          <w:rFonts w:ascii="Arial" w:cs="Arial" w:eastAsia="Arial" w:hAnsi="Arial"/>
          <w:sz w:val="18"/>
          <w:szCs w:val="18"/>
          <w:color w:val="auto"/>
        </w:rPr>
      </w:pPr>
      <w:r>
        <w:rPr>
          <w:rFonts w:ascii="Arial" w:cs="Arial" w:eastAsia="Arial" w:hAnsi="Arial"/>
          <w:sz w:val="18"/>
          <w:szCs w:val="18"/>
          <w:color w:val="auto"/>
        </w:rPr>
        <w:t>officer and/or director of EchoStar Corporation, including any successor corporation(s) thereto (the "Company"), Forms 3, 4, and 5 in accordance with Section 16(a) of the Securities Exchange Act of 1934 and the rules thereunder;</w:t>
      </w:r>
    </w:p>
    <w:p>
      <w:pPr>
        <w:spacing w:after="0" w:line="214" w:lineRule="exact"/>
        <w:rPr>
          <w:rFonts w:ascii="Arial" w:cs="Arial" w:eastAsia="Arial" w:hAnsi="Arial"/>
          <w:sz w:val="18"/>
          <w:szCs w:val="18"/>
          <w:color w:val="auto"/>
        </w:rPr>
      </w:pPr>
    </w:p>
    <w:p>
      <w:pPr>
        <w:jc w:val="both"/>
        <w:ind w:left="840" w:hanging="344"/>
        <w:spacing w:after="0" w:line="260"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12" w:lineRule="exact"/>
        <w:rPr>
          <w:rFonts w:ascii="Arial" w:cs="Arial" w:eastAsia="Arial" w:hAnsi="Arial"/>
          <w:sz w:val="18"/>
          <w:szCs w:val="18"/>
          <w:color w:val="auto"/>
        </w:rPr>
      </w:pPr>
    </w:p>
    <w:p>
      <w:pPr>
        <w:jc w:val="both"/>
        <w:ind w:left="840" w:hanging="344"/>
        <w:spacing w:after="0" w:line="25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7" w:lineRule="exact"/>
        <w:rPr>
          <w:sz w:val="20"/>
          <w:szCs w:val="20"/>
          <w:color w:val="auto"/>
        </w:rPr>
      </w:pPr>
    </w:p>
    <w:p>
      <w:pPr>
        <w:jc w:val="both"/>
        <w:ind w:firstLine="805"/>
        <w:spacing w:after="0" w:line="291"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0" w:lineRule="exact"/>
        <w:rPr>
          <w:sz w:val="20"/>
          <w:szCs w:val="20"/>
          <w:color w:val="auto"/>
        </w:rPr>
      </w:pPr>
    </w:p>
    <w:p>
      <w:pPr>
        <w:jc w:val="both"/>
        <w:ind w:firstLine="805"/>
        <w:spacing w:after="0" w:line="260"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28th day of November, 2012.</w:t>
      </w:r>
    </w:p>
    <w:p>
      <w:pPr>
        <w:spacing w:after="0" w:line="200" w:lineRule="exact"/>
        <w:rPr>
          <w:sz w:val="20"/>
          <w:szCs w:val="20"/>
          <w:color w:val="auto"/>
        </w:rPr>
      </w:pPr>
    </w:p>
    <w:p>
      <w:pPr>
        <w:spacing w:after="0" w:line="290"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/s/ Michael T. Dugan</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78"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Michael T. Dugan</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719455</wp:posOffset>
            </wp:positionV>
            <wp:extent cx="725170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090536" TargetMode="External"/><Relationship Id="rId13" Type="http://schemas.openxmlformats.org/officeDocument/2006/relationships/hyperlink" Target="http://www.sec.gov/cgi-bin/browse-edgar?action=getcompany&amp;CIK=00014154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2019-12-16T19:42:24Z</dcterms:created>
  <dcterms:modified xsi:type="dcterms:W3CDTF">2019-12-16T19:42:24Z</dcterms:modified>
</cp:coreProperties>
</file>